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b/>
          <w:bCs/>
          <w:sz w:val="44"/>
          <w:szCs w:val="44"/>
          <w:lang w:eastAsia="zh-CN"/>
        </w:rPr>
      </w:pPr>
      <w:r>
        <w:rPr>
          <w:rFonts w:hint="eastAsia"/>
          <w:b/>
          <w:bCs/>
          <w:sz w:val="44"/>
          <w:szCs w:val="44"/>
          <w:lang w:eastAsia="zh-CN"/>
        </w:rPr>
        <w:t>VSX1抗原（重组蛋白）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eastAsia="zh-CN"/>
        </w:rPr>
        <w:t>中文名称：</w:t>
      </w:r>
      <w:r>
        <w:rPr>
          <w:rFonts w:hint="eastAsia"/>
          <w:lang w:val="en-US" w:eastAsia="zh-CN"/>
        </w:rPr>
        <w:t xml:space="preserve">  VSX1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英文名</w:t>
      </w:r>
      <w:r>
        <w:rPr>
          <w:rFonts w:hint="eastAsia"/>
          <w:lang w:eastAsia="zh-CN"/>
        </w:rPr>
        <w:t>称：</w:t>
      </w:r>
      <w:r>
        <w:rPr>
          <w:rFonts w:hint="eastAsia"/>
          <w:lang w:val="en-US" w:eastAsia="zh-CN"/>
        </w:rPr>
        <w:tab/>
      </w:r>
      <w:r>
        <w:rPr>
          <w:rFonts w:hint="eastAsia"/>
          <w:lang w:val="en-US" w:eastAsia="zh-CN"/>
        </w:rPr>
        <w:t>VSX1 Antigen (Recombinant Protein)</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别    名</w:t>
      </w:r>
      <w:r>
        <w:rPr>
          <w:rFonts w:hint="eastAsia"/>
          <w:lang w:eastAsia="zh-CN"/>
        </w:rPr>
        <w:t>：</w:t>
      </w:r>
      <w:r>
        <w:rPr>
          <w:rFonts w:hint="eastAsia"/>
          <w:lang w:val="en-US" w:eastAsia="zh-CN"/>
        </w:rPr>
        <w:tab/>
      </w:r>
      <w:r>
        <w:rPr>
          <w:rFonts w:hint="eastAsia"/>
          <w:lang w:val="en-US" w:eastAsia="zh-CN"/>
        </w:rPr>
        <w:t>visual system homeobox 1; PPD; KTCN; PPCD; RINX; KTCN1; PPCD1; CAASDS</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相关类别</w:t>
      </w:r>
      <w:r>
        <w:rPr>
          <w:rFonts w:hint="eastAsia"/>
          <w:lang w:eastAsia="zh-CN"/>
        </w:rPr>
        <w:t>：</w:t>
      </w:r>
      <w:r>
        <w:rPr>
          <w:rFonts w:hint="eastAsia"/>
          <w:lang w:val="en-US" w:eastAsia="zh-CN"/>
        </w:rPr>
        <w:tab/>
      </w:r>
      <w:r>
        <w:rPr>
          <w:rFonts w:hint="eastAsia"/>
          <w:lang w:val="en-US" w:eastAsia="zh-CN"/>
        </w:rPr>
        <w:t>抗原</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val="en-US" w:eastAsia="zh-CN"/>
        </w:rPr>
        <w:t>储    存</w:t>
      </w:r>
      <w:r>
        <w:rPr>
          <w:rFonts w:hint="eastAsia"/>
          <w:lang w:eastAsia="zh-CN"/>
        </w:rPr>
        <w:t>：</w:t>
      </w:r>
      <w:r>
        <w:rPr>
          <w:rFonts w:hint="eastAsia"/>
          <w:lang w:val="en-US" w:eastAsia="zh-CN"/>
        </w:rPr>
        <w:tab/>
      </w:r>
      <w:r>
        <w:rPr>
          <w:rFonts w:hint="eastAsia"/>
          <w:lang w:val="en-US" w:eastAsia="zh-CN"/>
        </w:rPr>
        <w:t>冷冻（-20℃）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概述</w:t>
      </w:r>
    </w:p>
    <w:p>
      <w:pPr>
        <w:rPr>
          <w:rFonts w:hint="eastAsia"/>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ascii="微软雅黑" w:hAnsi="微软雅黑" w:eastAsia="微软雅黑" w:cs="微软雅黑"/>
                <w:i w:val="0"/>
                <w:caps w:val="0"/>
                <w:color w:val="222222"/>
                <w:spacing w:val="0"/>
                <w:sz w:val="18"/>
                <w:szCs w:val="18"/>
                <w:shd w:val="clear" w:fill="FFFFFF"/>
                <w:vertAlign w:val="baseline"/>
              </w:rPr>
            </w:pPr>
            <w:r>
              <w:rPr>
                <w:rFonts w:hint="eastAsia"/>
                <w:sz w:val="18"/>
                <w:szCs w:val="18"/>
                <w:lang w:val="en-US" w:eastAsia="zh-CN"/>
              </w:rPr>
              <w:t>Fusion protein corresponding to a region derived from 166-365 amino acids of human VSX1</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br w:type="textWrapping"/>
      </w:r>
      <w:r>
        <w:rPr>
          <w:rFonts w:hint="eastAsia" w:ascii="微软雅黑" w:hAnsi="微软雅黑" w:eastAsia="微软雅黑" w:cs="微软雅黑"/>
          <w:b/>
          <w:i w:val="0"/>
          <w:caps w:val="0"/>
          <w:color w:val="222222"/>
          <w:spacing w:val="0"/>
          <w:sz w:val="21"/>
          <w:szCs w:val="21"/>
          <w:shd w:val="clear" w:fill="FFFFFF"/>
        </w:rPr>
        <w:t>技术规格</w:t>
      </w:r>
    </w:p>
    <w:p>
      <w:pPr>
        <w:rPr>
          <w:rFonts w:hint="eastAsia"/>
        </w:rPr>
      </w:pPr>
    </w:p>
    <w:tbl>
      <w:tblPr>
        <w:tblStyle w:val="8"/>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177"/>
        <w:gridCol w:w="6279"/>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bookmarkStart w:id="0" w:name="_GoBack"/>
            <w:r>
              <w:rPr>
                <w:rStyle w:val="7"/>
                <w:rFonts w:hint="eastAsia" w:ascii="微软雅黑" w:hAnsi="微软雅黑" w:eastAsia="微软雅黑" w:cs="微软雅黑"/>
                <w:i w:val="0"/>
                <w:caps w:val="0"/>
                <w:color w:val="222222"/>
                <w:spacing w:val="0"/>
                <w:kern w:val="0"/>
                <w:sz w:val="18"/>
                <w:szCs w:val="18"/>
                <w:lang w:val="en-US" w:eastAsia="zh-CN" w:bidi="ar"/>
              </w:rPr>
              <w:t>Full name:</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visual system homeobox 1</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Synonyms:</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PPD; KTCN; PPCD; RINX; KTCN1; PPCD1; CAASDS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Swissprot:</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Q9NZR4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Gene Accession:</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BC126228</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Purity:</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&gt;85%, as determined by Coomassie blue stained SDS-PAGE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Expression system:</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Escherichia coli</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Tags:</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His tag C-Terminus, GST tag N-Terminus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177"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Background:</w:t>
            </w:r>
          </w:p>
        </w:tc>
        <w:tc>
          <w:tcPr>
            <w:tcW w:w="627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The protein encoded by this gene contains a paired-like homeodomain and binds to the core of the locus control region of the red/green visual pigment gene cluster. The encoded protein may regulate expression of the cone opsin genes early in development. Mutations in this gene can cause posterior polymorphous corneal dystrophy and keratoconus. Alternatively spliced transcript variants encoding different isoforms have been described.</w:t>
            </w:r>
          </w:p>
        </w:tc>
      </w:tr>
      <w:bookmarkEnd w:id="0"/>
    </w:tbl>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sz w:val="18"/>
          <w:szCs w:val="1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val="en-US" w:eastAsia="zh-CN"/>
      </w:rPr>
    </w:pPr>
    <w:r>
      <w:rPr>
        <w:rFonts w:hint="eastAsia"/>
        <w:lang w:val="en-US" w:eastAsia="zh-CN"/>
      </w:rPr>
      <w:t xml:space="preserve">  </w:t>
    </w:r>
    <w:r>
      <w:rPr>
        <w:rFonts w:hint="eastAsia" w:eastAsiaTheme="minorEastAsia"/>
        <w:lang w:val="en-US" w:eastAsia="zh-CN"/>
      </w:rPr>
      <w:drawing>
        <wp:inline distT="0" distB="0" distL="114300" distR="114300">
          <wp:extent cx="3430270" cy="1144905"/>
          <wp:effectExtent l="0" t="0" r="17780" b="17145"/>
          <wp:docPr id="1" name="图片 1" descr="酶联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酶联生物"/>
                  <pic:cNvPicPr>
                    <a:picLocks noChangeAspect="1"/>
                  </pic:cNvPicPr>
                </pic:nvPicPr>
                <pic:blipFill>
                  <a:blip r:embed="rId1"/>
                  <a:stretch>
                    <a:fillRect/>
                  </a:stretch>
                </pic:blipFill>
                <pic:spPr>
                  <a:xfrm>
                    <a:off x="0" y="0"/>
                    <a:ext cx="3430270" cy="1144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671981"/>
    <w:rsid w:val="3B671981"/>
    <w:rsid w:val="451F7CD8"/>
    <w:rsid w:val="7F065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2020-06-15T07:29:00Z</dcterms:created>
  <dc:creator>粉色丶ゝ</dc:creator>
  <cp:lastModifiedBy>Administrator</cp:lastModifiedBy>
  <dcterms:modified xsi:type="dcterms:W3CDTF">2020-09-14T05:57:55Z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