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outlineLvl w:val="9"/>
        <w:rPr>
          <w:rFonts w:hint="eastAsia"/>
          <w:b/>
          <w:bCs/>
          <w:sz w:val="44"/>
          <w:szCs w:val="44"/>
          <w:lang w:eastAsia="zh-CN"/>
        </w:rPr>
      </w:pPr>
      <w:bookmarkStart w:id="0" w:name="_GoBack"/>
      <w:r>
        <w:rPr>
          <w:rFonts w:hint="eastAsia"/>
          <w:b/>
          <w:bCs/>
          <w:sz w:val="44"/>
          <w:szCs w:val="44"/>
          <w:lang w:eastAsia="zh-CN"/>
        </w:rPr>
        <w:t>CNE2细胞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中文名称：</w:t>
      </w:r>
      <w:r>
        <w:rPr>
          <w:rFonts w:hint="eastAsia"/>
          <w:lang w:val="en-US" w:eastAsia="zh-CN"/>
        </w:rPr>
        <w:t xml:space="preserve">  CNE2细胞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英文名</w:t>
      </w:r>
      <w:r>
        <w:rPr>
          <w:rFonts w:hint="eastAsia"/>
          <w:lang w:eastAsia="zh-CN"/>
        </w:rPr>
        <w:t>称：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CNE2 Cells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别 名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人鼻咽癌细胞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相关类别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细胞系</w:t>
      </w:r>
      <w:r>
        <w:rPr>
          <w:rFonts w:hint="eastAsia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储 存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常温（18-25℃）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微软雅黑" w:hAnsi="微软雅黑" w:eastAsia="微软雅黑" w:cs="微软雅黑"/>
          <w:b/>
          <w:i w:val="0"/>
          <w:caps w:val="0"/>
          <w:color w:val="222222"/>
          <w:spacing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222222"/>
          <w:spacing w:val="0"/>
          <w:sz w:val="21"/>
          <w:szCs w:val="21"/>
          <w:shd w:val="clear" w:fill="FFFFFF"/>
        </w:rPr>
        <w:t>概述</w:t>
      </w:r>
    </w:p>
    <w:p>
      <w:pPr>
        <w:rPr>
          <w:rFonts w:hint="eastAsia"/>
        </w:rPr>
      </w:pP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CNE2细胞来源于一位58岁女性鼻咽癌患者。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微软雅黑" w:hAnsi="微软雅黑" w:eastAsia="微软雅黑" w:cs="微软雅黑"/>
          <w:b/>
          <w:i w:val="0"/>
          <w:caps w:val="0"/>
          <w:color w:val="222222"/>
          <w:spacing w:val="0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微软雅黑" w:hAnsi="微软雅黑" w:eastAsia="微软雅黑" w:cs="微软雅黑"/>
          <w:b/>
          <w:i w:val="0"/>
          <w:caps w:val="0"/>
          <w:color w:val="222222"/>
          <w:spacing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222222"/>
          <w:spacing w:val="0"/>
          <w:sz w:val="21"/>
          <w:szCs w:val="21"/>
          <w:shd w:val="clear" w:fill="FFFFFF"/>
        </w:rPr>
        <w:t>使用说明</w:t>
      </w:r>
    </w:p>
    <w:p>
      <w:pPr>
        <w:rPr>
          <w:rFonts w:hint="eastAsia"/>
        </w:rPr>
      </w:pP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20"/>
                <w:szCs w:val="20"/>
                <w:shd w:val="clear" w:fill="FFFFFF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37℃，5% CO2，无菌恒温培养。CNE2细胞增殖能力取决于培养技术、培养条件等综合因素。请按照正确的培养方法来复苏、传代、冻存，以此保证细胞具备良好的增殖能力，方便您的后继研究顺利进行。</w:t>
            </w:r>
          </w:p>
        </w:tc>
      </w:tr>
    </w:tbl>
    <w:p>
      <w:pPr>
        <w:rPr>
          <w:rFonts w:hint="eastAsia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Theme="minorEastAsia"/>
        <w:lang w:val="en-US" w:eastAsia="zh-CN"/>
      </w:rPr>
    </w:pPr>
    <w:r>
      <w:rPr>
        <w:rFonts w:hint="eastAsia"/>
        <w:lang w:val="en-US" w:eastAsia="zh-CN"/>
      </w:rPr>
      <w:t xml:space="preserve">  </w:t>
    </w:r>
    <w:r>
      <w:rPr>
        <w:rFonts w:hint="eastAsia" w:eastAsiaTheme="minorEastAsia"/>
        <w:lang w:val="en-US" w:eastAsia="zh-CN"/>
      </w:rPr>
      <w:drawing>
        <wp:inline distT="0" distB="0" distL="114300" distR="114300">
          <wp:extent cx="3430270" cy="1144905"/>
          <wp:effectExtent l="0" t="0" r="17780" b="17145"/>
          <wp:docPr id="1" name="图片 1" descr="酶联生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酶联生物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30270" cy="1144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C42CA"/>
    <w:rsid w:val="030768D3"/>
    <w:rsid w:val="347E2490"/>
    <w:rsid w:val="7EEC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2020-06-11T03:10:00Z</dcterms:created>
  <dc:creator>粉色丶ゝ</dc:creator>
  <cp:lastModifiedBy>Administrator</cp:lastModifiedBy>
  <dcterms:modified xsi:type="dcterms:W3CDTF">2020-09-10T06:25:32Z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