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BC9EDB"/>
    <w:p w14:paraId="5FC81038">
      <w:pPr>
        <w:jc w:val="center"/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</w:pPr>
      <w:bookmarkStart w:id="0" w:name="_GoBack"/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人皮肤成纤维细胞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br w:type="textWrapping"/>
      </w:r>
      <w:bookmarkEnd w:id="0"/>
    </w:p>
    <w:tbl>
      <w:tblPr>
        <w:tblStyle w:val="5"/>
        <w:tblpPr w:leftFromText="180" w:rightFromText="180" w:vertAnchor="page" w:horzAnchor="page" w:tblpX="1860" w:tblpY="3740"/>
        <w:tblOverlap w:val="never"/>
        <w:tblW w:w="91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2"/>
        <w:gridCol w:w="7687"/>
      </w:tblGrid>
      <w:tr w14:paraId="5F459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1432" w:type="dxa"/>
            <w:vAlign w:val="center"/>
          </w:tcPr>
          <w:p w14:paraId="448633B6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细胞名称</w:t>
            </w:r>
          </w:p>
        </w:tc>
        <w:tc>
          <w:tcPr>
            <w:tcW w:w="7687" w:type="dxa"/>
            <w:vAlign w:val="center"/>
          </w:tcPr>
          <w:p w14:paraId="72AC8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70C0"/>
                <w:kern w:val="0"/>
                <w:sz w:val="18"/>
                <w:szCs w:val="18"/>
                <w:u w:val="none"/>
                <w:lang w:val="en-US" w:eastAsia="zh-CN" w:bidi="ar"/>
              </w:rPr>
              <w:t>人皮肤成纤维细胞</w:t>
            </w:r>
          </w:p>
        </w:tc>
      </w:tr>
      <w:tr w14:paraId="39DF3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432" w:type="dxa"/>
            <w:vAlign w:val="center"/>
          </w:tcPr>
          <w:p w14:paraId="4CEC2685">
            <w:pPr>
              <w:tabs>
                <w:tab w:val="left" w:pos="427"/>
              </w:tabs>
              <w:ind w:firstLine="180" w:firstLineChars="100"/>
              <w:jc w:val="left"/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eastAsia="zh-CN"/>
              </w:rPr>
              <w:t>细胞品牌</w:t>
            </w:r>
          </w:p>
        </w:tc>
        <w:tc>
          <w:tcPr>
            <w:tcW w:w="7687" w:type="dxa"/>
            <w:vAlign w:val="center"/>
          </w:tcPr>
          <w:p w14:paraId="2B842805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通蔚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vertAlign w:val="baseline"/>
                <w:lang w:eastAsia="zh-CN"/>
              </w:rPr>
              <w:t>生物</w:t>
            </w:r>
          </w:p>
        </w:tc>
      </w:tr>
      <w:tr w14:paraId="08300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32" w:type="dxa"/>
            <w:vAlign w:val="center"/>
          </w:tcPr>
          <w:p w14:paraId="4D9DD4A7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eastAsia="zh-CN"/>
              </w:rPr>
              <w:t>种属来源</w:t>
            </w:r>
          </w:p>
        </w:tc>
        <w:tc>
          <w:tcPr>
            <w:tcW w:w="7687" w:type="dxa"/>
            <w:vAlign w:val="center"/>
          </w:tcPr>
          <w:p w14:paraId="233D5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</w:t>
            </w:r>
          </w:p>
        </w:tc>
      </w:tr>
      <w:tr w14:paraId="002A0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432" w:type="dxa"/>
            <w:vAlign w:val="center"/>
          </w:tcPr>
          <w:p w14:paraId="387EDF12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eastAsia="zh-CN"/>
              </w:rPr>
              <w:t>组织来源</w:t>
            </w:r>
          </w:p>
        </w:tc>
        <w:tc>
          <w:tcPr>
            <w:tcW w:w="7687" w:type="dxa"/>
            <w:vAlign w:val="center"/>
          </w:tcPr>
          <w:p w14:paraId="599F843C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eastAsia="zh-CN"/>
              </w:rPr>
              <w:t>皮肤</w:t>
            </w:r>
          </w:p>
        </w:tc>
      </w:tr>
      <w:tr w14:paraId="26C59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432" w:type="dxa"/>
            <w:vAlign w:val="center"/>
          </w:tcPr>
          <w:p w14:paraId="3377F89C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</w:rPr>
              <w:t>生长特性</w:t>
            </w:r>
          </w:p>
        </w:tc>
        <w:tc>
          <w:tcPr>
            <w:tcW w:w="7687" w:type="dxa"/>
            <w:vAlign w:val="center"/>
          </w:tcPr>
          <w:p w14:paraId="3A3FF38D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贴壁生长</w:t>
            </w:r>
          </w:p>
        </w:tc>
      </w:tr>
      <w:tr w14:paraId="21160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432" w:type="dxa"/>
            <w:vAlign w:val="center"/>
          </w:tcPr>
          <w:p w14:paraId="22C20289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eastAsia="zh-CN"/>
              </w:rPr>
              <w:t>细胞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</w:rPr>
              <w:t>形态</w:t>
            </w:r>
          </w:p>
        </w:tc>
        <w:tc>
          <w:tcPr>
            <w:tcW w:w="7687" w:type="dxa"/>
            <w:vAlign w:val="center"/>
          </w:tcPr>
          <w:p w14:paraId="41668510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</w:rPr>
              <w:t>成纤维细胞样</w:t>
            </w:r>
          </w:p>
        </w:tc>
      </w:tr>
      <w:tr w14:paraId="2EAD1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0" w:hRule="atLeast"/>
        </w:trPr>
        <w:tc>
          <w:tcPr>
            <w:tcW w:w="1432" w:type="dxa"/>
            <w:vAlign w:val="center"/>
          </w:tcPr>
          <w:p w14:paraId="30C5343B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eastAsia="zh-CN"/>
              </w:rPr>
              <w:t>细胞简介</w:t>
            </w:r>
          </w:p>
        </w:tc>
        <w:tc>
          <w:tcPr>
            <w:tcW w:w="7687" w:type="dxa"/>
            <w:vAlign w:val="center"/>
          </w:tcPr>
          <w:p w14:paraId="0113CED7">
            <w:pPr>
              <w:jc w:val="left"/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</w:rPr>
              <w:t>人皮肤成纤维细胞分离自包皮组织，皮肤指身体表面包在肌肉外面的组织，是人体最大的器官，主要承担着保护身体、排汗、感觉冷热和压力等功能。皮肤由表皮、真皮和皮下组织构成。成纤维细胞属于由中胚层分化而来的间质细胞。由于这些细胞非常容易培养，它们已经被广泛用于细胞和分子生物学研究中。一般而言，成纤维细胞能够分泌I型和III型胶原等细胞外基质，并且研究表明不同器官中的成纤维细胞有显著的不同。伤口修复时，真皮成纤维细胞由可增殖，可迁移的表型变为有收缩性的，可重塑基质的表型，同时，它们会分泌大量的透明质酸来应对修复时的炎症反应。</w:t>
            </w:r>
          </w:p>
        </w:tc>
      </w:tr>
      <w:tr w14:paraId="6F1EA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432" w:type="dxa"/>
            <w:vAlign w:val="center"/>
          </w:tcPr>
          <w:p w14:paraId="0863F8B2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</w:rPr>
              <w:t>质量检测</w:t>
            </w:r>
          </w:p>
        </w:tc>
        <w:tc>
          <w:tcPr>
            <w:tcW w:w="7687" w:type="dxa"/>
            <w:vAlign w:val="center"/>
          </w:tcPr>
          <w:p w14:paraId="68A13EDC">
            <w:pPr>
              <w:jc w:val="left"/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eastAsia="zh-CN"/>
              </w:rPr>
              <w:t>维连接蛋白（Fibronectin）或波形蛋白（Vimentin）免疫荧光染色为阳性，纯度高于 90%，且不含有HIV-1、HBV、HCV、支原体、细菌、酵母和真菌等</w:t>
            </w:r>
          </w:p>
        </w:tc>
      </w:tr>
      <w:tr w14:paraId="6047C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432" w:type="dxa"/>
            <w:vAlign w:val="center"/>
          </w:tcPr>
          <w:p w14:paraId="3528769D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细胞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</w:rPr>
              <w:t>规格</w:t>
            </w:r>
          </w:p>
        </w:tc>
        <w:tc>
          <w:tcPr>
            <w:tcW w:w="7687" w:type="dxa"/>
            <w:vAlign w:val="center"/>
          </w:tcPr>
          <w:p w14:paraId="3D20CEC8"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5x10⁵cells/T25或1mL冻存管</w:t>
            </w:r>
          </w:p>
        </w:tc>
      </w:tr>
      <w:tr w14:paraId="6659C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1432" w:type="dxa"/>
            <w:vAlign w:val="center"/>
          </w:tcPr>
          <w:p w14:paraId="57E97F3F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</w:rPr>
              <w:t>培养基</w:t>
            </w:r>
          </w:p>
        </w:tc>
        <w:tc>
          <w:tcPr>
            <w:tcW w:w="7687" w:type="dxa"/>
            <w:vAlign w:val="center"/>
          </w:tcPr>
          <w:p w14:paraId="49F07A93">
            <w:pPr>
              <w:jc w:val="left"/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</w:rPr>
              <w:t>DMEM/F12+10%FBS+1%p/s+0.005mg/ml胰岛素+5ng/mlBfGF+1ug/ml氢化可的松+50ug/ml抗坏血酸（维C）+7.5mM L-Gln</w:t>
            </w:r>
          </w:p>
        </w:tc>
      </w:tr>
      <w:tr w14:paraId="4D14A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432" w:type="dxa"/>
            <w:vAlign w:val="center"/>
          </w:tcPr>
          <w:p w14:paraId="3FC91CC3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</w:rPr>
              <w:t>培养条件</w:t>
            </w:r>
          </w:p>
        </w:tc>
        <w:tc>
          <w:tcPr>
            <w:tcW w:w="7687" w:type="dxa"/>
            <w:vAlign w:val="center"/>
          </w:tcPr>
          <w:p w14:paraId="0286E8EF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气相：95%空气+5%二氧化碳；温度：37℃</w:t>
            </w:r>
          </w:p>
        </w:tc>
      </w:tr>
      <w:tr w14:paraId="2CCAD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432" w:type="dxa"/>
            <w:vAlign w:val="center"/>
          </w:tcPr>
          <w:p w14:paraId="0A8019AA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eastAsia="zh-CN"/>
              </w:rPr>
              <w:t>换液频率</w:t>
            </w:r>
          </w:p>
        </w:tc>
        <w:tc>
          <w:tcPr>
            <w:tcW w:w="7687" w:type="dxa"/>
            <w:vAlign w:val="center"/>
          </w:tcPr>
          <w:p w14:paraId="49D3FA35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</w:rPr>
              <w:t>每2-3天换液一次</w:t>
            </w:r>
          </w:p>
        </w:tc>
      </w:tr>
      <w:tr w14:paraId="058AB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432" w:type="dxa"/>
            <w:vAlign w:val="center"/>
          </w:tcPr>
          <w:p w14:paraId="4F120DBB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</w:rPr>
              <w:t>消化液</w:t>
            </w:r>
          </w:p>
        </w:tc>
        <w:tc>
          <w:tcPr>
            <w:tcW w:w="7687" w:type="dxa"/>
            <w:vAlign w:val="center"/>
          </w:tcPr>
          <w:p w14:paraId="768C7317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/</w:t>
            </w:r>
          </w:p>
        </w:tc>
      </w:tr>
      <w:tr w14:paraId="15E80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432" w:type="dxa"/>
            <w:vAlign w:val="center"/>
          </w:tcPr>
          <w:p w14:paraId="7241C090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细胞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</w:rPr>
              <w:t>货期</w:t>
            </w:r>
          </w:p>
        </w:tc>
        <w:tc>
          <w:tcPr>
            <w:tcW w:w="7687" w:type="dxa"/>
            <w:vAlign w:val="center"/>
          </w:tcPr>
          <w:p w14:paraId="23E741FC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</w:rPr>
              <w:t>现货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</w:rPr>
              <w:t>，1周左右</w:t>
            </w:r>
          </w:p>
        </w:tc>
      </w:tr>
      <w:tr w14:paraId="07931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432" w:type="dxa"/>
            <w:vAlign w:val="center"/>
          </w:tcPr>
          <w:p w14:paraId="1A252A68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发货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eastAsia="zh-CN"/>
              </w:rPr>
              <w:t>方式</w:t>
            </w:r>
          </w:p>
        </w:tc>
        <w:tc>
          <w:tcPr>
            <w:tcW w:w="7687" w:type="dxa"/>
            <w:vAlign w:val="center"/>
          </w:tcPr>
          <w:p w14:paraId="48340508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</w:rPr>
              <w:t xml:space="preserve">复苏发货（免运输费用）/  冻存发货（需加干冰运输费用） </w:t>
            </w:r>
          </w:p>
        </w:tc>
      </w:tr>
      <w:tr w14:paraId="2B89F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432" w:type="dxa"/>
            <w:vAlign w:val="center"/>
          </w:tcPr>
          <w:p w14:paraId="020B3D72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eastAsia="zh-CN"/>
              </w:rPr>
              <w:t>供应范围</w:t>
            </w:r>
          </w:p>
        </w:tc>
        <w:tc>
          <w:tcPr>
            <w:tcW w:w="7687" w:type="dxa"/>
            <w:vAlign w:val="center"/>
          </w:tcPr>
          <w:p w14:paraId="4FE04802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</w:rPr>
              <w:t>仅限于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eastAsia="zh-CN"/>
              </w:rPr>
              <w:t>科研实验使用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</w:rPr>
              <w:t>，绝不可作为动物或人类疾病的治疗产品使用</w:t>
            </w:r>
          </w:p>
        </w:tc>
      </w:tr>
      <w:tr w14:paraId="6C202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432" w:type="dxa"/>
            <w:vAlign w:val="center"/>
          </w:tcPr>
          <w:p w14:paraId="270DC535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eastAsia="zh-CN"/>
              </w:rPr>
              <w:t>特别说明</w:t>
            </w:r>
          </w:p>
        </w:tc>
        <w:tc>
          <w:tcPr>
            <w:tcW w:w="7687" w:type="dxa"/>
            <w:vAlign w:val="center"/>
          </w:tcPr>
          <w:p w14:paraId="283283EF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</w:rPr>
              <w:t>具体操作步骤以随货产品说明书为主</w:t>
            </w:r>
          </w:p>
        </w:tc>
      </w:tr>
    </w:tbl>
    <w:p w14:paraId="170B6991">
      <w:pPr>
        <w:rPr>
          <w:rFonts w:hint="eastAsia" w:ascii="微软雅黑" w:hAnsi="微软雅黑" w:eastAsia="微软雅黑" w:cs="微软雅黑"/>
          <w:b/>
          <w:bCs/>
          <w:color w:val="7030A0"/>
          <w:sz w:val="24"/>
          <w:szCs w:val="24"/>
          <w:highlight w:val="none"/>
          <w:u w:val="none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color w:val="7030A0"/>
          <w:sz w:val="24"/>
          <w:szCs w:val="24"/>
          <w:highlight w:val="none"/>
          <w:u w:val="none"/>
          <w:lang w:val="en-US" w:eastAsia="zh-CN"/>
        </w:rPr>
        <w:t>细胞信息</w:t>
      </w:r>
      <w:r>
        <w:rPr>
          <w:rFonts w:hint="eastAsia" w:ascii="微软雅黑" w:hAnsi="微软雅黑" w:eastAsia="微软雅黑" w:cs="微软雅黑"/>
          <w:b/>
          <w:bCs/>
          <w:color w:val="7030A0"/>
          <w:sz w:val="24"/>
          <w:szCs w:val="24"/>
          <w:highlight w:val="none"/>
          <w:u w:val="none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color w:val="7030A0"/>
          <w:sz w:val="24"/>
          <w:szCs w:val="24"/>
          <w:highlight w:val="none"/>
          <w:u w:val="none"/>
        </w:rPr>
        <w:t>细胞</w:t>
      </w:r>
      <w:r>
        <w:rPr>
          <w:rFonts w:hint="eastAsia" w:ascii="微软雅黑" w:hAnsi="微软雅黑" w:eastAsia="微软雅黑" w:cs="微软雅黑"/>
          <w:b/>
          <w:bCs/>
          <w:color w:val="7030A0"/>
          <w:sz w:val="24"/>
          <w:szCs w:val="24"/>
          <w:highlight w:val="none"/>
          <w:u w:val="none"/>
          <w:lang w:eastAsia="zh-CN"/>
        </w:rPr>
        <w:t>培养操作</w:t>
      </w:r>
    </w:p>
    <w:tbl>
      <w:tblPr>
        <w:tblStyle w:val="5"/>
        <w:tblW w:w="9122" w:type="dxa"/>
        <w:tblInd w:w="1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1"/>
        <w:gridCol w:w="7571"/>
      </w:tblGrid>
      <w:tr w14:paraId="7AA5C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551" w:type="dxa"/>
            <w:vAlign w:val="center"/>
          </w:tcPr>
          <w:p w14:paraId="6FCF89AB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color w:val="auto"/>
                <w:sz w:val="18"/>
                <w:szCs w:val="18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u w:val="none"/>
                <w:vertAlign w:val="baseline"/>
                <w:lang w:val="en-US" w:eastAsia="zh-CN"/>
              </w:rPr>
              <w:t>收货处理</w:t>
            </w:r>
          </w:p>
        </w:tc>
        <w:tc>
          <w:tcPr>
            <w:tcW w:w="7571" w:type="dxa"/>
            <w:vAlign w:val="center"/>
          </w:tcPr>
          <w:p w14:paraId="51169D9D">
            <w:pPr>
              <w:jc w:val="left"/>
              <w:rPr>
                <w:rFonts w:hint="eastAsia" w:ascii="微软雅黑" w:hAnsi="微软雅黑" w:eastAsia="微软雅黑" w:cs="微软雅黑"/>
                <w:b/>
                <w:bCs/>
                <w:color w:val="auto"/>
                <w:sz w:val="18"/>
                <w:szCs w:val="18"/>
                <w:u w:val="single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u w:val="none"/>
                <w:vertAlign w:val="baseline"/>
                <w:lang w:eastAsia="zh-CN"/>
              </w:rPr>
              <w:t>取出T25细胞培养瓶，用75%酒精消毒瓶身，拆下封口膜，放入37℃、5%CO2，饱和湿度的细胞培养箱中静置3-4h，以稳定细胞状态</w:t>
            </w:r>
          </w:p>
        </w:tc>
      </w:tr>
      <w:tr w14:paraId="2CFD0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551" w:type="dxa"/>
            <w:vAlign w:val="center"/>
          </w:tcPr>
          <w:p w14:paraId="03482D78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color w:val="auto"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传代密度 </w:t>
            </w:r>
          </w:p>
        </w:tc>
        <w:tc>
          <w:tcPr>
            <w:tcW w:w="7571" w:type="dxa"/>
            <w:vAlign w:val="center"/>
          </w:tcPr>
          <w:p w14:paraId="0DFEB48A">
            <w:pPr>
              <w:jc w:val="left"/>
              <w:rPr>
                <w:rFonts w:hint="eastAsia" w:ascii="微软雅黑" w:hAnsi="微软雅黑" w:eastAsia="微软雅黑" w:cs="微软雅黑"/>
                <w:b/>
                <w:bCs/>
                <w:color w:val="auto"/>
                <w:sz w:val="18"/>
                <w:szCs w:val="18"/>
                <w:u w:val="single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u w:val="none"/>
                <w:lang w:val="en-US" w:eastAsia="zh-CN"/>
              </w:rPr>
              <w:t>细胞密度达80%-90%，即可进行传代培养</w:t>
            </w:r>
          </w:p>
        </w:tc>
      </w:tr>
      <w:tr w14:paraId="7A6DC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551" w:type="dxa"/>
            <w:vAlign w:val="center"/>
          </w:tcPr>
          <w:p w14:paraId="44AF5833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传代比例 </w:t>
            </w:r>
          </w:p>
        </w:tc>
        <w:tc>
          <w:tcPr>
            <w:tcW w:w="7571" w:type="dxa"/>
            <w:vAlign w:val="center"/>
          </w:tcPr>
          <w:p w14:paraId="548002D8">
            <w:pPr>
              <w:jc w:val="both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u w:val="none"/>
                <w:lang w:val="en-US" w:eastAsia="zh-CN"/>
              </w:rPr>
              <w:t>首次传代建议1：2传代，1:2传代就是1个T25瓶传2个T25瓶或者2个6cm皿。不是1个T25瓶传2个10cm皿</w:t>
            </w:r>
          </w:p>
        </w:tc>
      </w:tr>
      <w:tr w14:paraId="70031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8" w:hRule="atLeast"/>
        </w:trPr>
        <w:tc>
          <w:tcPr>
            <w:tcW w:w="1551" w:type="dxa"/>
            <w:vAlign w:val="center"/>
          </w:tcPr>
          <w:p w14:paraId="02216F0D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u w:val="none"/>
                <w:lang w:val="en-US" w:eastAsia="zh-CN"/>
              </w:rPr>
              <w:t>传代方法</w:t>
            </w:r>
          </w:p>
          <w:p w14:paraId="6BD1E1DA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color w:val="auto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7571" w:type="dxa"/>
            <w:vAlign w:val="center"/>
          </w:tcPr>
          <w:p w14:paraId="3C75648E">
            <w:pPr>
              <w:numPr>
                <w:ilvl w:val="0"/>
                <w:numId w:val="1"/>
              </w:numPr>
              <w:ind w:left="0" w:leftChars="0" w:firstLine="0" w:firstLineChars="0"/>
              <w:jc w:val="left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u w:val="none"/>
                <w:lang w:val="en-US" w:eastAsia="zh-CN"/>
              </w:rPr>
              <w:t>吸出T25细胞培养瓶中的培养基，用PBS清洗细胞一次；</w:t>
            </w:r>
          </w:p>
          <w:p w14:paraId="0F92AEF8">
            <w:pPr>
              <w:numPr>
                <w:ilvl w:val="0"/>
                <w:numId w:val="1"/>
              </w:numPr>
              <w:ind w:left="0" w:leftChars="0" w:firstLine="0" w:firstLineChars="0"/>
              <w:jc w:val="left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u w:val="none"/>
                <w:lang w:val="en-US" w:eastAsia="zh-CN"/>
              </w:rPr>
              <w:t>添加0.25%胰蛋白酶消化液1mL至T25培养瓶中，轻微转动培养瓶至消化液覆盖整个培养瓶底后，吸出多余胰蛋白酶消化液，37℃温浴1-3min；倒置显微镜下观察，待细胞回缩变圆后，再加入5ml完全培养基终止消化；</w:t>
            </w:r>
          </w:p>
          <w:p w14:paraId="4F63838E">
            <w:pPr>
              <w:numPr>
                <w:ilvl w:val="0"/>
                <w:numId w:val="1"/>
              </w:numPr>
              <w:ind w:left="0" w:leftChars="0" w:firstLine="0" w:firstLineChars="0"/>
              <w:jc w:val="left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u w:val="none"/>
                <w:lang w:val="en-US" w:eastAsia="zh-CN"/>
              </w:rPr>
              <w:t>用吸管轻轻吹打混匀，按1:2比例接种T25培养瓶传代，然后补充新鲜的完全培养基至5mL，置于37℃、5%CO2、饱和湿度的细胞培养箱中静置培养；</w:t>
            </w:r>
          </w:p>
          <w:p w14:paraId="7FDFD2BD">
            <w:pPr>
              <w:numPr>
                <w:ilvl w:val="0"/>
                <w:numId w:val="1"/>
              </w:numPr>
              <w:ind w:left="0" w:leftChars="0" w:firstLine="0" w:firstLineChars="0"/>
              <w:jc w:val="left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u w:val="none"/>
                <w:lang w:val="en-US" w:eastAsia="zh-CN"/>
              </w:rPr>
              <w:t>待细胞完全贴壁后，培养观察；之后每2-3天换液一次新鲜的完全培养基。</w:t>
            </w:r>
          </w:p>
        </w:tc>
      </w:tr>
    </w:tbl>
    <w:p w14:paraId="7F972A27">
      <w:pPr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b/>
          <w:bCs/>
          <w:color w:val="7030A0"/>
          <w:sz w:val="24"/>
          <w:szCs w:val="24"/>
          <w:highlight w:val="none"/>
          <w:u w:val="none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color w:val="7030A0"/>
          <w:sz w:val="24"/>
          <w:szCs w:val="24"/>
          <w:highlight w:val="none"/>
          <w:u w:val="none"/>
          <w:lang w:val="en-US" w:eastAsia="zh-CN"/>
        </w:rPr>
        <w:t>注意事项</w:t>
      </w:r>
    </w:p>
    <w:tbl>
      <w:tblPr>
        <w:tblStyle w:val="5"/>
        <w:tblW w:w="9150" w:type="dxa"/>
        <w:tblInd w:w="1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7"/>
        <w:gridCol w:w="7603"/>
      </w:tblGrid>
      <w:tr w14:paraId="5E096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8" w:hRule="atLeast"/>
        </w:trPr>
        <w:tc>
          <w:tcPr>
            <w:tcW w:w="1547" w:type="dxa"/>
            <w:vAlign w:val="center"/>
          </w:tcPr>
          <w:p w14:paraId="41AF0066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color w:val="auto"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u w:val="none"/>
                <w:lang w:val="en-US" w:eastAsia="zh-CN"/>
              </w:rPr>
              <w:t>重要提醒</w:t>
            </w:r>
          </w:p>
        </w:tc>
        <w:tc>
          <w:tcPr>
            <w:tcW w:w="7603" w:type="dxa"/>
            <w:vAlign w:val="center"/>
          </w:tcPr>
          <w:p w14:paraId="0137DB69">
            <w:pPr>
              <w:numPr>
                <w:ilvl w:val="0"/>
                <w:numId w:val="2"/>
              </w:numPr>
              <w:jc w:val="left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u w:val="none"/>
                <w:lang w:val="en-US" w:eastAsia="zh-CN"/>
              </w:rPr>
              <w:t>培养基于4℃条件下可保存3-6个月。</w:t>
            </w:r>
          </w:p>
          <w:p w14:paraId="0E1A31B7">
            <w:pPr>
              <w:numPr>
                <w:ilvl w:val="0"/>
                <w:numId w:val="2"/>
              </w:numPr>
              <w:ind w:left="0" w:leftChars="0" w:firstLine="0" w:firstLineChars="0"/>
              <w:jc w:val="left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u w:val="none"/>
                <w:lang w:val="en-US" w:eastAsia="zh-CN"/>
              </w:rPr>
              <w:t>在细胞培养过程中，请注意保持无菌操作。</w:t>
            </w:r>
          </w:p>
          <w:p w14:paraId="2C07203F">
            <w:pPr>
              <w:numPr>
                <w:ilvl w:val="0"/>
                <w:numId w:val="2"/>
              </w:numPr>
              <w:ind w:left="0" w:leftChars="0" w:firstLine="0" w:firstLineChars="0"/>
              <w:jc w:val="left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u w:val="none"/>
                <w:lang w:val="en-US" w:eastAsia="zh-CN"/>
              </w:rPr>
              <w:t>传代培养过程中，胰酶消化时间不宜过长，否则会影响细胞贴壁及其生长状态。</w:t>
            </w:r>
          </w:p>
          <w:p w14:paraId="5E459E66">
            <w:pPr>
              <w:numPr>
                <w:ilvl w:val="0"/>
                <w:numId w:val="2"/>
              </w:numPr>
              <w:ind w:left="0" w:leftChars="0" w:firstLine="0" w:firstLineChars="0"/>
              <w:jc w:val="left"/>
              <w:rPr>
                <w:rFonts w:hint="eastAsia" w:ascii="微软雅黑" w:hAnsi="微软雅黑" w:eastAsia="微软雅黑" w:cs="微软雅黑"/>
                <w:b/>
                <w:bCs/>
                <w:color w:val="auto"/>
                <w:sz w:val="18"/>
                <w:szCs w:val="18"/>
                <w:u w:val="single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u w:val="none"/>
                <w:lang w:val="en-US" w:eastAsia="zh-CN"/>
              </w:rPr>
              <w:t>运输用的培养基（灌液培养基）不能再用来培养细胞，请换用按照说明书细胞培养条件新配制的完全培养基来培养细胞。</w:t>
            </w:r>
          </w:p>
        </w:tc>
      </w:tr>
      <w:tr w14:paraId="3911A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3" w:hRule="atLeast"/>
        </w:trPr>
        <w:tc>
          <w:tcPr>
            <w:tcW w:w="1547" w:type="dxa"/>
            <w:vAlign w:val="center"/>
          </w:tcPr>
          <w:p w14:paraId="5699D493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u w:val="none"/>
                <w:lang w:val="en-US" w:eastAsia="zh-CN"/>
              </w:rPr>
              <w:t>到货须知</w:t>
            </w:r>
          </w:p>
        </w:tc>
        <w:tc>
          <w:tcPr>
            <w:tcW w:w="7603" w:type="dxa"/>
            <w:vAlign w:val="center"/>
          </w:tcPr>
          <w:p w14:paraId="6DD42AE8">
            <w:pPr>
              <w:numPr>
                <w:ilvl w:val="0"/>
                <w:numId w:val="3"/>
              </w:numPr>
              <w:jc w:val="left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u w:val="none"/>
                <w:lang w:val="en-US" w:eastAsia="zh-CN"/>
              </w:rPr>
              <w:t>收到细胞后，首先观察并拍照记录细胞瓶是否完好，培养液是否有漏液、浑浊等现象，干冰运输的细胞检查干冰是否完全挥发，细胞是否解冻，若有上述现象发生请及时和我们联系。</w:t>
            </w:r>
          </w:p>
          <w:p w14:paraId="05105C58">
            <w:pPr>
              <w:numPr>
                <w:ilvl w:val="0"/>
                <w:numId w:val="3"/>
              </w:numPr>
              <w:ind w:left="0" w:leftChars="0" w:firstLine="0" w:firstLineChars="0"/>
              <w:jc w:val="left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u w:val="none"/>
                <w:lang w:val="en-US" w:eastAsia="zh-CN"/>
              </w:rPr>
              <w:t>静置完成后，取出细胞培养瓶，镜检、拍照（当天以及第 2,3 天请拍照），记录细胞状态 (所拍照片将作为后续服务依据)；建议细胞传代培养后，定期拍照、记录细胞生长状态。</w:t>
            </w:r>
          </w:p>
          <w:p w14:paraId="2DD69C03">
            <w:pPr>
              <w:numPr>
                <w:ilvl w:val="0"/>
                <w:numId w:val="3"/>
              </w:numPr>
              <w:ind w:left="0" w:leftChars="0" w:firstLine="0" w:firstLineChars="0"/>
              <w:jc w:val="left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u w:val="none"/>
                <w:lang w:val="en-US" w:eastAsia="zh-CN"/>
              </w:rPr>
              <w:t>由于运输的原因，部分细胞由于温度变化及剧烈碰撞死亡破碎形成碎片，是正常现象。个别敏感细胞会出现不稳定的情况，请及时和我们联系，告知细胞的具体情况，以便我们的技术人员跟踪回访直至问题解决。</w:t>
            </w:r>
          </w:p>
          <w:p w14:paraId="3A1E90FB">
            <w:pPr>
              <w:numPr>
                <w:ilvl w:val="0"/>
                <w:numId w:val="3"/>
              </w:numPr>
              <w:ind w:left="0" w:leftChars="0" w:firstLine="0" w:firstLineChars="0"/>
              <w:jc w:val="left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u w:val="none"/>
                <w:lang w:val="en-US" w:eastAsia="zh-CN"/>
              </w:rPr>
              <w:t>仔细阅读细胞说明书，了解细胞相关信息，如细胞形态、所用培养基、血清比例、所需细胞因子等，确保细胞培养条件一致，若由于培养条件不一致而导致细胞出现问题，责任由客户自行承担。</w:t>
            </w:r>
          </w:p>
        </w:tc>
      </w:tr>
    </w:tbl>
    <w:p w14:paraId="13B3FE13">
      <w:pPr>
        <w:rPr>
          <w:rFonts w:hint="eastAsia" w:ascii="微软雅黑" w:hAnsi="微软雅黑" w:eastAsia="微软雅黑" w:cs="微软雅黑"/>
          <w:b/>
          <w:bCs/>
          <w:color w:val="2E54A1" w:themeColor="accent1" w:themeShade="BF"/>
          <w:sz w:val="24"/>
          <w:szCs w:val="24"/>
          <w:u w:val="single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color w:val="7030A0"/>
          <w:sz w:val="24"/>
          <w:szCs w:val="24"/>
          <w:highlight w:val="none"/>
          <w:u w:val="none"/>
          <w:lang w:val="en-US" w:eastAsia="zh-CN"/>
        </w:rPr>
        <w:t>售后服务</w:t>
      </w:r>
    </w:p>
    <w:tbl>
      <w:tblPr>
        <w:tblStyle w:val="5"/>
        <w:tblpPr w:leftFromText="180" w:rightFromText="180" w:vertAnchor="text" w:horzAnchor="page" w:tblpX="1907" w:tblpY="222"/>
        <w:tblOverlap w:val="never"/>
        <w:tblW w:w="91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96"/>
      </w:tblGrid>
      <w:tr w14:paraId="0CBA5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9196" w:type="dxa"/>
            <w:vAlign w:val="center"/>
          </w:tcPr>
          <w:p w14:paraId="141CDBA7">
            <w:pPr>
              <w:numPr>
                <w:ilvl w:val="0"/>
                <w:numId w:val="0"/>
              </w:numPr>
              <w:jc w:val="left"/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70C0"/>
                <w:sz w:val="18"/>
                <w:szCs w:val="18"/>
                <w:vertAlign w:val="baseline"/>
                <w:lang w:val="en-US" w:eastAsia="zh-CN"/>
              </w:rPr>
              <w:t>细胞予重发</w:t>
            </w:r>
          </w:p>
        </w:tc>
      </w:tr>
      <w:tr w14:paraId="6D62D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9196" w:type="dxa"/>
            <w:vAlign w:val="center"/>
          </w:tcPr>
          <w:p w14:paraId="24836330">
            <w:pPr>
              <w:numPr>
                <w:ilvl w:val="0"/>
                <w:numId w:val="4"/>
              </w:numPr>
              <w:jc w:val="left"/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细胞运输中遭遇的各种问题，细胞丢失瓶身破损、培养液严重漏液等，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  <w:highlight w:val="none"/>
                <w:vertAlign w:val="baseline"/>
                <w:lang w:val="en-US" w:eastAsia="zh-CN"/>
              </w:rPr>
              <w:t>重发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highlight w:val="none"/>
                <w:vertAlign w:val="baseline"/>
                <w:lang w:val="en-US" w:eastAsia="zh-CN"/>
              </w:rPr>
              <w:t>。</w:t>
            </w:r>
          </w:p>
        </w:tc>
      </w:tr>
      <w:tr w14:paraId="71318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9196" w:type="dxa"/>
            <w:vAlign w:val="center"/>
          </w:tcPr>
          <w:p w14:paraId="5813967E">
            <w:pPr>
              <w:numPr>
                <w:ilvl w:val="0"/>
                <w:numId w:val="4"/>
              </w:numPr>
              <w:ind w:left="0" w:leftChars="0" w:firstLine="0" w:firstLineChars="0"/>
              <w:jc w:val="left"/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收到细胞未开封，如出现污染状况，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  <w:highlight w:val="none"/>
                <w:vertAlign w:val="baseline"/>
                <w:lang w:val="en-US" w:eastAsia="zh-CN"/>
              </w:rPr>
              <w:t>重发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。</w:t>
            </w:r>
          </w:p>
        </w:tc>
      </w:tr>
      <w:tr w14:paraId="70644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9196" w:type="dxa"/>
            <w:vAlign w:val="center"/>
          </w:tcPr>
          <w:p w14:paraId="70AF6150">
            <w:pPr>
              <w:numPr>
                <w:ilvl w:val="0"/>
                <w:numId w:val="4"/>
              </w:numPr>
              <w:ind w:left="0" w:leftChars="0" w:firstLine="0" w:firstLineChars="0"/>
              <w:jc w:val="left"/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收到细胞3天内，发现污染问题，经核实后，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  <w:highlight w:val="none"/>
                <w:vertAlign w:val="baseline"/>
                <w:lang w:val="en-US" w:eastAsia="zh-CN"/>
              </w:rPr>
              <w:t>重发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。</w:t>
            </w:r>
          </w:p>
        </w:tc>
      </w:tr>
      <w:tr w14:paraId="759BB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9196" w:type="dxa"/>
            <w:vAlign w:val="center"/>
          </w:tcPr>
          <w:p w14:paraId="516184EB">
            <w:pPr>
              <w:numPr>
                <w:ilvl w:val="0"/>
                <w:numId w:val="4"/>
              </w:numPr>
              <w:ind w:left="0" w:leftChars="0" w:firstLine="0" w:firstLineChars="0"/>
              <w:jc w:val="left"/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常温发货细胞静置2小时后，干冰冻存发货细胞复苏2天后，绝大多数细胞未存活，经核实后，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  <w:highlight w:val="none"/>
                <w:vertAlign w:val="baseline"/>
                <w:lang w:val="en-US" w:eastAsia="zh-CN"/>
              </w:rPr>
              <w:t>重发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。</w:t>
            </w:r>
          </w:p>
        </w:tc>
      </w:tr>
      <w:tr w14:paraId="0E89B2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9196" w:type="dxa"/>
            <w:vAlign w:val="center"/>
          </w:tcPr>
          <w:p w14:paraId="15CF8474">
            <w:pPr>
              <w:numPr>
                <w:ilvl w:val="0"/>
                <w:numId w:val="4"/>
              </w:numPr>
              <w:ind w:left="0" w:leftChars="0" w:firstLine="0" w:firstLineChars="0"/>
              <w:jc w:val="left"/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常温发货的细胞静置22小时且未开封或干冰冻存发货的细胞复苏2天后，出现污染经核实后，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  <w:highlight w:val="none"/>
                <w:vertAlign w:val="baseline"/>
                <w:lang w:val="en-US" w:eastAsia="zh-CN"/>
              </w:rPr>
              <w:t>重发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。</w:t>
            </w:r>
          </w:p>
        </w:tc>
      </w:tr>
      <w:tr w14:paraId="3F104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9196" w:type="dxa"/>
            <w:vAlign w:val="center"/>
          </w:tcPr>
          <w:p w14:paraId="1A7E27B7">
            <w:pPr>
              <w:numPr>
                <w:ilvl w:val="0"/>
                <w:numId w:val="4"/>
              </w:numPr>
              <w:ind w:left="0" w:leftChars="0" w:firstLine="0" w:firstLineChars="0"/>
              <w:jc w:val="left"/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细胞活性问题在收到产品3天内提出真实实验结果，用台盼蓝染色法鉴定细胞活力，经核实后，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  <w:highlight w:val="none"/>
                <w:vertAlign w:val="baseline"/>
                <w:lang w:val="en-US" w:eastAsia="zh-CN"/>
              </w:rPr>
              <w:t>重发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。</w:t>
            </w:r>
          </w:p>
        </w:tc>
      </w:tr>
      <w:tr w14:paraId="6148F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9196" w:type="dxa"/>
            <w:vAlign w:val="center"/>
          </w:tcPr>
          <w:p w14:paraId="6F83EFBA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70C0"/>
                <w:sz w:val="18"/>
                <w:szCs w:val="18"/>
                <w:vertAlign w:val="baseline"/>
                <w:lang w:val="en-US" w:eastAsia="zh-CN"/>
              </w:rPr>
              <w:t>细胞不予重发</w:t>
            </w:r>
          </w:p>
        </w:tc>
      </w:tr>
      <w:tr w14:paraId="4E5D4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9196" w:type="dxa"/>
            <w:vAlign w:val="center"/>
          </w:tcPr>
          <w:p w14:paraId="5C8C372B">
            <w:pPr>
              <w:numPr>
                <w:ilvl w:val="0"/>
                <w:numId w:val="5"/>
              </w:numPr>
              <w:jc w:val="left"/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客户操作造成细胞污染，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不重发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。</w:t>
            </w:r>
          </w:p>
        </w:tc>
      </w:tr>
      <w:tr w14:paraId="64131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9196" w:type="dxa"/>
            <w:vAlign w:val="center"/>
          </w:tcPr>
          <w:p w14:paraId="52DAFE73">
            <w:pPr>
              <w:numPr>
                <w:ilvl w:val="0"/>
                <w:numId w:val="5"/>
              </w:numPr>
              <w:ind w:left="0" w:leftChars="0" w:firstLine="0" w:firstLineChars="0"/>
              <w:jc w:val="left"/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客户严重操作失误致细胞状态不好，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  <w:highlight w:val="none"/>
                <w:vertAlign w:val="baseline"/>
                <w:lang w:val="en-US" w:eastAsia="zh-CN"/>
              </w:rPr>
              <w:t>不重发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。</w:t>
            </w:r>
          </w:p>
        </w:tc>
      </w:tr>
      <w:tr w14:paraId="37117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9196" w:type="dxa"/>
            <w:vAlign w:val="center"/>
          </w:tcPr>
          <w:p w14:paraId="62B552B4">
            <w:pPr>
              <w:numPr>
                <w:ilvl w:val="0"/>
                <w:numId w:val="5"/>
              </w:numPr>
              <w:ind w:left="0" w:leftChars="0" w:firstLine="0" w:firstLineChars="0"/>
              <w:jc w:val="left"/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非我们推荐细胞培养体系致的细胞状态不好，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  <w:highlight w:val="none"/>
                <w:vertAlign w:val="baseline"/>
                <w:lang w:val="en-US" w:eastAsia="zh-CN"/>
              </w:rPr>
              <w:t>不重发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。</w:t>
            </w:r>
          </w:p>
        </w:tc>
      </w:tr>
      <w:tr w14:paraId="44635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9196" w:type="dxa"/>
            <w:vAlign w:val="center"/>
          </w:tcPr>
          <w:p w14:paraId="0786370B">
            <w:pPr>
              <w:numPr>
                <w:ilvl w:val="0"/>
                <w:numId w:val="5"/>
              </w:numPr>
              <w:ind w:left="0" w:leftChars="0" w:firstLine="0" w:firstLineChars="0"/>
              <w:jc w:val="left"/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细胞状态不好，未提供真实清晰的培养前3天的细胞状态照片，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  <w:highlight w:val="none"/>
                <w:vertAlign w:val="baseline"/>
                <w:lang w:val="en-US" w:eastAsia="zh-CN"/>
              </w:rPr>
              <w:t>不重发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。</w:t>
            </w:r>
          </w:p>
        </w:tc>
      </w:tr>
      <w:tr w14:paraId="3F122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9196" w:type="dxa"/>
            <w:vAlign w:val="center"/>
          </w:tcPr>
          <w:p w14:paraId="244FC43E">
            <w:pPr>
              <w:numPr>
                <w:ilvl w:val="0"/>
                <w:numId w:val="5"/>
              </w:numPr>
              <w:ind w:left="0" w:leftChars="0" w:firstLine="0" w:firstLineChars="0"/>
              <w:jc w:val="left"/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细胞培养时经其它处理导致细胞出现问题的，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  <w:highlight w:val="none"/>
                <w:vertAlign w:val="baseline"/>
                <w:lang w:val="en-US" w:eastAsia="zh-CN"/>
              </w:rPr>
              <w:t>不重发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。</w:t>
            </w:r>
          </w:p>
        </w:tc>
      </w:tr>
      <w:tr w14:paraId="74C5B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9196" w:type="dxa"/>
            <w:vAlign w:val="center"/>
          </w:tcPr>
          <w:p w14:paraId="51C02E43">
            <w:pPr>
              <w:numPr>
                <w:ilvl w:val="0"/>
                <w:numId w:val="5"/>
              </w:numPr>
              <w:ind w:left="0" w:leftChars="0" w:firstLine="0" w:firstLineChars="0"/>
              <w:jc w:val="left"/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收到细胞发现问题与客服人员沟通的时间证明大于3天的，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  <w:highlight w:val="none"/>
                <w:vertAlign w:val="baseline"/>
                <w:lang w:val="en-US" w:eastAsia="zh-CN"/>
              </w:rPr>
              <w:t>不重发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。</w:t>
            </w:r>
          </w:p>
        </w:tc>
      </w:tr>
      <w:tr w14:paraId="5FC95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9196" w:type="dxa"/>
            <w:vAlign w:val="center"/>
          </w:tcPr>
          <w:p w14:paraId="028BCEC5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70C0"/>
                <w:sz w:val="18"/>
                <w:szCs w:val="18"/>
                <w:vertAlign w:val="baseline"/>
                <w:lang w:val="en-US" w:eastAsia="zh-CN"/>
              </w:rPr>
              <w:t>特别说明</w:t>
            </w:r>
          </w:p>
        </w:tc>
      </w:tr>
      <w:tr w14:paraId="7E9AC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9196" w:type="dxa"/>
            <w:vAlign w:val="center"/>
          </w:tcPr>
          <w:p w14:paraId="748F3DC9">
            <w:pPr>
              <w:numPr>
                <w:ilvl w:val="0"/>
                <w:numId w:val="0"/>
              </w:numPr>
              <w:ind w:leftChars="0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上海通蔚生物客户在细胞培养过程中，有任何技术问题可以拨打免费服务电话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18"/>
                <w:szCs w:val="18"/>
                <w:vertAlign w:val="baseline"/>
                <w:lang w:val="en-US" w:eastAsia="zh-CN"/>
              </w:rPr>
              <w:t>021-54845833或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18"/>
                <w:szCs w:val="18"/>
                <w:u w:val="none"/>
                <w:vertAlign w:val="baseline"/>
                <w:lang w:val="en-US" w:eastAsia="zh-CN"/>
              </w:rPr>
              <w:t>15800441009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，我们随时给予实验中的免费解答。</w:t>
            </w:r>
          </w:p>
        </w:tc>
      </w:tr>
    </w:tbl>
    <w:p w14:paraId="19998CB0">
      <w:pPr>
        <w:rPr>
          <w:rFonts w:hint="eastAsia" w:ascii="微软雅黑" w:hAnsi="微软雅黑" w:eastAsia="微软雅黑" w:cs="微软雅黑"/>
          <w:b/>
          <w:bCs/>
          <w:color w:val="2E54A1" w:themeColor="accent1" w:themeShade="BF"/>
          <w:sz w:val="24"/>
          <w:szCs w:val="24"/>
          <w:u w:val="single"/>
          <w:lang w:eastAsia="zh-CN"/>
        </w:rPr>
      </w:pPr>
    </w:p>
    <w:p w14:paraId="22432F26"/>
    <w:p w14:paraId="572C6C4C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阿里巴巴普惠体 B">
    <w:altName w:val="宋体"/>
    <w:panose1 w:val="00020600040101010101"/>
    <w:charset w:val="86"/>
    <w:family w:val="auto"/>
    <w:pitch w:val="default"/>
    <w:sig w:usb0="00000000" w:usb1="00000000" w:usb2="0000001E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28354A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-1174115</wp:posOffset>
              </wp:positionH>
              <wp:positionV relativeFrom="paragraph">
                <wp:posOffset>542925</wp:posOffset>
              </wp:positionV>
              <wp:extent cx="7689215" cy="228600"/>
              <wp:effectExtent l="0" t="0" r="6985" b="0"/>
              <wp:wrapNone/>
              <wp:docPr id="16" name="矩形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683260" y="10234930"/>
                        <a:ext cx="7689215" cy="228600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012D86"/>
                          </a:gs>
                          <a:gs pos="100000">
                            <a:srgbClr val="0E2557"/>
                          </a:gs>
                        </a:gsLst>
                        <a:lin scaled="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1F18E10">
                          <w:pPr>
                            <w:jc w:val="center"/>
                            <w:rPr>
                              <w:rFonts w:hint="default" w:eastAsiaTheme="minorEastAsia"/>
                              <w:b/>
                              <w:bCs/>
                              <w:color w:val="FFFF00"/>
                              <w:sz w:val="18"/>
                              <w:szCs w:val="18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b/>
                              <w:bCs/>
                              <w:kern w:val="0"/>
                              <w:sz w:val="18"/>
                              <w:szCs w:val="18"/>
                              <w:lang w:val="en-US" w:eastAsia="zh-CN"/>
                            </w:rPr>
                            <w:t xml:space="preserve">                                                                            </w:t>
                          </w:r>
                          <w:r>
                            <w:rPr>
                              <w:rFonts w:hint="eastAsia"/>
                              <w:b/>
                              <w:bCs/>
                              <w:kern w:val="0"/>
                              <w:sz w:val="18"/>
                              <w:szCs w:val="18"/>
                              <w:u w:val="none"/>
                              <w:lang w:val="en-US"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b/>
                              <w:bCs/>
                              <w:kern w:val="0"/>
                              <w:sz w:val="18"/>
                              <w:szCs w:val="18"/>
                              <w:u w:val="none"/>
                              <w:lang w:val="en-US" w:eastAsia="zh-CN"/>
                            </w:rPr>
                            <w:instrText xml:space="preserve"> HYPERLINK "https://www.tw-reagent.com/" </w:instrText>
                          </w:r>
                          <w:r>
                            <w:rPr>
                              <w:rFonts w:hint="eastAsia"/>
                              <w:b/>
                              <w:bCs/>
                              <w:kern w:val="0"/>
                              <w:sz w:val="18"/>
                              <w:szCs w:val="18"/>
                              <w:u w:val="none"/>
                              <w:lang w:val="en-US" w:eastAsia="zh-CN"/>
                            </w:rPr>
                            <w:fldChar w:fldCharType="separate"/>
                          </w:r>
                          <w:r>
                            <w:rPr>
                              <w:rStyle w:val="7"/>
                              <w:rFonts w:hint="eastAsia"/>
                              <w:b/>
                              <w:bCs/>
                              <w:kern w:val="0"/>
                              <w:sz w:val="18"/>
                              <w:szCs w:val="18"/>
                              <w:u w:val="none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Style w:val="7"/>
                              <w:rFonts w:hint="eastAsia"/>
                              <w:b/>
                              <w:bCs/>
                              <w:color w:val="FFFFFF" w:themeColor="background1"/>
                              <w:spacing w:val="61"/>
                              <w:kern w:val="0"/>
                              <w:sz w:val="18"/>
                              <w:szCs w:val="18"/>
                              <w:u w:val="none"/>
                              <w:fitText w:val="2700" w:id="300287297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www.tw-reagent.co</w:t>
                          </w:r>
                          <w:r>
                            <w:rPr>
                              <w:rStyle w:val="7"/>
                              <w:rFonts w:hint="eastAsia"/>
                              <w:b/>
                              <w:bCs/>
                              <w:color w:val="FFFFFF" w:themeColor="background1"/>
                              <w:spacing w:val="16"/>
                              <w:kern w:val="0"/>
                              <w:sz w:val="18"/>
                              <w:szCs w:val="18"/>
                              <w:u w:val="none"/>
                              <w:fitText w:val="2700" w:id="300287297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m</w:t>
                          </w:r>
                          <w:r>
                            <w:rPr>
                              <w:rFonts w:hint="eastAsia"/>
                              <w:b/>
                              <w:bCs/>
                              <w:kern w:val="0"/>
                              <w:sz w:val="18"/>
                              <w:szCs w:val="18"/>
                              <w:u w:val="none"/>
                              <w:lang w:val="en-US"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b/>
                              <w:bCs/>
                              <w:spacing w:val="248"/>
                              <w:kern w:val="0"/>
                              <w:sz w:val="18"/>
                              <w:szCs w:val="18"/>
                              <w:fitText w:val="2160" w:id="15560373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b/>
                              <w:bCs/>
                              <w:color w:val="FFFF00"/>
                              <w:spacing w:val="248"/>
                              <w:kern w:val="0"/>
                              <w:sz w:val="18"/>
                              <w:szCs w:val="18"/>
                              <w:fitText w:val="2160" w:id="155603738"/>
                              <w:lang w:val="en-US" w:eastAsia="zh-CN"/>
                            </w:rPr>
                            <w:t>-----</w:t>
                          </w:r>
                          <w:r>
                            <w:rPr>
                              <w:rFonts w:hint="eastAsia"/>
                              <w:b/>
                              <w:bCs/>
                              <w:color w:val="FFFF00"/>
                              <w:spacing w:val="3"/>
                              <w:kern w:val="0"/>
                              <w:sz w:val="18"/>
                              <w:szCs w:val="18"/>
                              <w:fitText w:val="2160" w:id="155603738"/>
                              <w:lang w:val="en-US" w:eastAsia="zh-CN"/>
                            </w:rPr>
                            <w:t>-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矩形 3" o:spid="_x0000_s1026" o:spt="1" style="position:absolute;left:0pt;margin-left:-92.45pt;margin-top:42.75pt;height:18pt;width:605.45pt;z-index:251661312;v-text-anchor:middle;mso-width-relative:page;mso-height-relative:page;" fillcolor="#012D86" filled="t" stroked="f" coordsize="21600,21600" o:gfxdata="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">
              <v:fill type="gradient" on="t" color2="#0E2557" angle="90" focus="100%" focussize="0,0" rotate="t">
                <o:fill type="gradientUnscaled" v:ext="backwardCompatible"/>
              </v:fill>
              <v:stroke on="f" weight="1pt" miterlimit="8" joinstyle="miter"/>
              <v:imagedata o:title=""/>
              <o:lock v:ext="edit" aspectratio="f"/>
              <v:textbox>
                <w:txbxContent>
                  <w:p w14:paraId="71F18E10">
                    <w:pPr>
                      <w:jc w:val="center"/>
                      <w:rPr>
                        <w:rFonts w:hint="default" w:eastAsiaTheme="minorEastAsia"/>
                        <w:b/>
                        <w:bCs/>
                        <w:color w:val="FFFF00"/>
                        <w:sz w:val="18"/>
                        <w:szCs w:val="18"/>
                        <w:lang w:val="en-US" w:eastAsia="zh-CN"/>
                      </w:rPr>
                    </w:pPr>
                    <w:r>
                      <w:rPr>
                        <w:rFonts w:hint="eastAsia"/>
                        <w:b/>
                        <w:bCs/>
                        <w:kern w:val="0"/>
                        <w:sz w:val="18"/>
                        <w:szCs w:val="18"/>
                        <w:lang w:val="en-US" w:eastAsia="zh-CN"/>
                      </w:rPr>
                      <w:t xml:space="preserve">                                                                            </w:t>
                    </w:r>
                    <w:r>
                      <w:rPr>
                        <w:rFonts w:hint="eastAsia"/>
                        <w:b/>
                        <w:bCs/>
                        <w:kern w:val="0"/>
                        <w:sz w:val="18"/>
                        <w:szCs w:val="18"/>
                        <w:u w:val="none"/>
                        <w:lang w:val="en-US" w:eastAsia="zh-CN"/>
                      </w:rPr>
                      <w:fldChar w:fldCharType="begin"/>
                    </w:r>
                    <w:r>
                      <w:rPr>
                        <w:rFonts w:hint="eastAsia"/>
                        <w:b/>
                        <w:bCs/>
                        <w:kern w:val="0"/>
                        <w:sz w:val="18"/>
                        <w:szCs w:val="18"/>
                        <w:u w:val="none"/>
                        <w:lang w:val="en-US" w:eastAsia="zh-CN"/>
                      </w:rPr>
                      <w:instrText xml:space="preserve"> HYPERLINK "https://www.tw-reagent.com/" </w:instrText>
                    </w:r>
                    <w:r>
                      <w:rPr>
                        <w:rFonts w:hint="eastAsia"/>
                        <w:b/>
                        <w:bCs/>
                        <w:kern w:val="0"/>
                        <w:sz w:val="18"/>
                        <w:szCs w:val="18"/>
                        <w:u w:val="none"/>
                        <w:lang w:val="en-US" w:eastAsia="zh-CN"/>
                      </w:rPr>
                      <w:fldChar w:fldCharType="separate"/>
                    </w:r>
                    <w:r>
                      <w:rPr>
                        <w:rStyle w:val="7"/>
                        <w:rFonts w:hint="eastAsia"/>
                        <w:b/>
                        <w:bCs/>
                        <w:kern w:val="0"/>
                        <w:sz w:val="18"/>
                        <w:szCs w:val="18"/>
                        <w:u w:val="none"/>
                        <w:lang w:val="en-US" w:eastAsia="zh-CN"/>
                      </w:rPr>
                      <w:t xml:space="preserve"> </w:t>
                    </w:r>
                    <w:r>
                      <w:rPr>
                        <w:rStyle w:val="7"/>
                        <w:rFonts w:hint="eastAsia"/>
                        <w:b/>
                        <w:bCs/>
                        <w:color w:val="FFFFFF" w:themeColor="background1"/>
                        <w:spacing w:val="61"/>
                        <w:kern w:val="0"/>
                        <w:sz w:val="18"/>
                        <w:szCs w:val="18"/>
                        <w:u w:val="none"/>
                        <w:fitText w:val="2700" w:id="300287297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www.tw-reagent.co</w:t>
                    </w:r>
                    <w:r>
                      <w:rPr>
                        <w:rStyle w:val="7"/>
                        <w:rFonts w:hint="eastAsia"/>
                        <w:b/>
                        <w:bCs/>
                        <w:color w:val="FFFFFF" w:themeColor="background1"/>
                        <w:spacing w:val="16"/>
                        <w:kern w:val="0"/>
                        <w:sz w:val="18"/>
                        <w:szCs w:val="18"/>
                        <w:u w:val="none"/>
                        <w:fitText w:val="2700" w:id="300287297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m</w:t>
                    </w:r>
                    <w:r>
                      <w:rPr>
                        <w:rFonts w:hint="eastAsia"/>
                        <w:b/>
                        <w:bCs/>
                        <w:kern w:val="0"/>
                        <w:sz w:val="18"/>
                        <w:szCs w:val="18"/>
                        <w:u w:val="none"/>
                        <w:lang w:val="en-US" w:eastAsia="zh-CN"/>
                      </w:rPr>
                      <w:fldChar w:fldCharType="end"/>
                    </w:r>
                    <w:r>
                      <w:rPr>
                        <w:rFonts w:hint="eastAsia"/>
                        <w:b/>
                        <w:bCs/>
                        <w:spacing w:val="248"/>
                        <w:kern w:val="0"/>
                        <w:sz w:val="18"/>
                        <w:szCs w:val="18"/>
                        <w:fitText w:val="2160" w:id="15560373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/>
                        <w:b/>
                        <w:bCs/>
                        <w:color w:val="FFFF00"/>
                        <w:spacing w:val="248"/>
                        <w:kern w:val="0"/>
                        <w:sz w:val="18"/>
                        <w:szCs w:val="18"/>
                        <w:fitText w:val="2160" w:id="155603738"/>
                        <w:lang w:val="en-US" w:eastAsia="zh-CN"/>
                      </w:rPr>
                      <w:t>-----</w:t>
                    </w:r>
                    <w:r>
                      <w:rPr>
                        <w:rFonts w:hint="eastAsia"/>
                        <w:b/>
                        <w:bCs/>
                        <w:color w:val="FFFF00"/>
                        <w:spacing w:val="3"/>
                        <w:kern w:val="0"/>
                        <w:sz w:val="18"/>
                        <w:szCs w:val="18"/>
                        <w:fitText w:val="2160" w:id="155603738"/>
                        <w:lang w:val="en-US" w:eastAsia="zh-CN"/>
                      </w:rPr>
                      <w:t>-</w:t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49BE26">
    <w:pPr>
      <w:pStyle w:val="3"/>
    </w:pPr>
    <w:r>
      <w:rPr>
        <w:sz w:val="18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-247650</wp:posOffset>
              </wp:positionH>
              <wp:positionV relativeFrom="page">
                <wp:posOffset>0</wp:posOffset>
              </wp:positionV>
              <wp:extent cx="7826375" cy="1109345"/>
              <wp:effectExtent l="0" t="0" r="0" b="0"/>
              <wp:wrapNone/>
              <wp:docPr id="15" name="组合 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26649" cy="1109345"/>
                        <a:chOff x="867" y="277"/>
                        <a:chExt cx="13422" cy="1747"/>
                      </a:xfrm>
                    </wpg:grpSpPr>
                    <wps:wsp>
                      <wps:cNvPr id="2" name="文本框 2"/>
                      <wps:cNvSpPr txBox="1"/>
                      <wps:spPr>
                        <a:xfrm>
                          <a:off x="2134" y="299"/>
                          <a:ext cx="12112" cy="1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3F0BCE">
                            <w:pPr>
                              <w:jc w:val="left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sz w:val="40"/>
                                <w:szCs w:val="4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阿里巴巴普惠体 B" w:hAnsi="阿里巴巴普惠体 B" w:eastAsia="阿里巴巴普惠体 B" w:cs="阿里巴巴普惠体 B"/>
                                <w:b/>
                                <w:bCs/>
                                <w:color w:val="0070C0"/>
                                <w:sz w:val="21"/>
                                <w:szCs w:val="21"/>
                                <w:lang w:val="en-US" w:eastAsia="zh-CN"/>
                                <w14:textFill>
                                  <w14:gradFill>
                                    <w14:gsLst>
                                      <w14:gs w14:pos="0">
                                        <w14:srgbClr w14:val="012D86"/>
                                      </w14:gs>
                                      <w14:gs w14:pos="100000">
                                        <w14:srgbClr w14:val="0E2557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  <w:drawing>
                                <wp:inline distT="0" distB="0" distL="114300" distR="114300">
                                  <wp:extent cx="469265" cy="473710"/>
                                  <wp:effectExtent l="0" t="0" r="6985" b="2540"/>
                                  <wp:docPr id="13" name="图片 13" descr="通蔚二维码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图片 13" descr="通蔚二维码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69265" cy="4737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40"/>
                                <w:szCs w:val="48"/>
                                <w:lang w:val="en-US" w:eastAsia="zh-CN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阿里巴巴普惠体 B" w:hAnsi="阿里巴巴普惠体 B" w:eastAsia="阿里巴巴普惠体 B" w:cs="阿里巴巴普惠体 B"/>
                                <w:b/>
                                <w:bCs/>
                                <w:color w:val="0070C0"/>
                                <w:sz w:val="21"/>
                                <w:szCs w:val="21"/>
                                <w:lang w:val="en-US" w:eastAsia="zh-CN"/>
                                <w14:textFill>
                                  <w14:gradFill>
                                    <w14:gsLst>
                                      <w14:gs w14:pos="0">
                                        <w14:srgbClr w14:val="012D86"/>
                                      </w14:gs>
                                      <w14:gs w14:pos="100000">
                                        <w14:srgbClr w14:val="0E2557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  <w:t xml:space="preserve">本细胞仅供科研使用 , 不得用于其他用途  订购热线:  021-54845833/15800441009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  <wps:wsp>
                      <wps:cNvPr id="8" name="文本框 8"/>
                      <wps:cNvSpPr txBox="1"/>
                      <wps:spPr>
                        <a:xfrm flipV="1">
                          <a:off x="2198" y="1283"/>
                          <a:ext cx="12091" cy="1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9EBF1D">
                            <w:pPr>
                              <w:jc w:val="distribute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808080" w:themeColor="text1" w:themeTint="80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808080" w:themeColor="text1" w:themeTint="80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  <wpg:grpSp>
                      <wpg:cNvPr id="9" name="组合 9"/>
                      <wpg:cNvGrpSpPr/>
                      <wpg:grpSpPr>
                        <a:xfrm>
                          <a:off x="867" y="277"/>
                          <a:ext cx="1224" cy="973"/>
                          <a:chOff x="867" y="277"/>
                          <a:chExt cx="1224" cy="973"/>
                        </a:xfrm>
                      </wpg:grpSpPr>
                      <wps:wsp>
                        <wps:cNvPr id="4" name="矩形 4"/>
                        <wps:cNvSpPr/>
                        <wps:spPr>
                          <a:xfrm>
                            <a:off x="867" y="277"/>
                            <a:ext cx="351" cy="973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" name="矩形 5"/>
                        <wps:cNvSpPr/>
                        <wps:spPr>
                          <a:xfrm>
                            <a:off x="1276" y="277"/>
                            <a:ext cx="310" cy="973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" name="矩形 6"/>
                        <wps:cNvSpPr/>
                        <wps:spPr>
                          <a:xfrm>
                            <a:off x="1695" y="277"/>
                            <a:ext cx="168" cy="973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" name="矩形 7"/>
                        <wps:cNvSpPr/>
                        <wps:spPr>
                          <a:xfrm>
                            <a:off x="1971" y="277"/>
                            <a:ext cx="120" cy="973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_x0000_s1026" o:spid="_x0000_s1026" o:spt="203" style="position:absolute;left:0pt;margin-left:-19.5pt;margin-top:0pt;height:87.35pt;width:616.25pt;mso-position-horizontal-relative:page;mso-position-vertical-relative:page;z-index:251660288;mso-width-relative:page;mso-height-relative:page;" coordorigin="867,277" coordsize="13422,1747" o:gfxdata="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">
              <o:lock v:ext="edit" aspectratio="f"/>
              <v:shape id="_x0000_s1026" o:spid="_x0000_s1026" o:spt="202" type="#_x0000_t202" style="position:absolute;left:2134;top:299;height:1725;width:12112;" filled="f" stroked="f" coordsize="21600,21600" o:gfxdata="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OgsWi8AAAA&#10;2gAAAA8AAAAAAAAAAQAgAAAAIgAAAGRycy9kb3ducmV2LnhtbFBLAQIUABQAAAAIAIdO4kAzLwWe&#10;OwAAADkAAAAQAAAAAAAAAAEAIAAAAAsBAABkcnMvc2hhcGV4bWwueG1sUEsFBgAAAAAGAAYAWwEA&#10;ALUD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83F0BCE">
                      <w:pPr>
                        <w:jc w:val="left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sz w:val="40"/>
                          <w:szCs w:val="48"/>
                          <w:lang w:val="en-US" w:eastAsia="zh-CN"/>
                        </w:rPr>
                      </w:pPr>
                      <w:r>
                        <w:rPr>
                          <w:rFonts w:hint="eastAsia" w:ascii="阿里巴巴普惠体 B" w:hAnsi="阿里巴巴普惠体 B" w:eastAsia="阿里巴巴普惠体 B" w:cs="阿里巴巴普惠体 B"/>
                          <w:b/>
                          <w:bCs/>
                          <w:color w:val="0070C0"/>
                          <w:sz w:val="21"/>
                          <w:szCs w:val="21"/>
                          <w:lang w:val="en-US" w:eastAsia="zh-CN"/>
                          <w14:textFill>
                            <w14:gradFill>
                              <w14:gsLst>
                                <w14:gs w14:pos="0">
                                  <w14:srgbClr w14:val="012D86"/>
                                </w14:gs>
                                <w14:gs w14:pos="100000">
                                  <w14:srgbClr w14:val="0E2557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  <w:drawing>
                          <wp:inline distT="0" distB="0" distL="114300" distR="114300">
                            <wp:extent cx="469265" cy="473710"/>
                            <wp:effectExtent l="0" t="0" r="6985" b="2540"/>
                            <wp:docPr id="13" name="图片 13" descr="通蔚二维码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图片 13" descr="通蔚二维码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9265" cy="4737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40"/>
                          <w:szCs w:val="48"/>
                          <w:lang w:val="en-US" w:eastAsia="zh-CN"/>
                        </w:rPr>
                        <w:t xml:space="preserve">   </w:t>
                      </w:r>
                      <w:r>
                        <w:rPr>
                          <w:rFonts w:hint="eastAsia" w:ascii="阿里巴巴普惠体 B" w:hAnsi="阿里巴巴普惠体 B" w:eastAsia="阿里巴巴普惠体 B" w:cs="阿里巴巴普惠体 B"/>
                          <w:b/>
                          <w:bCs/>
                          <w:color w:val="0070C0"/>
                          <w:sz w:val="21"/>
                          <w:szCs w:val="21"/>
                          <w:lang w:val="en-US" w:eastAsia="zh-CN"/>
                          <w14:textFill>
                            <w14:gradFill>
                              <w14:gsLst>
                                <w14:gs w14:pos="0">
                                  <w14:srgbClr w14:val="012D86"/>
                                </w14:gs>
                                <w14:gs w14:pos="100000">
                                  <w14:srgbClr w14:val="0E2557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  <w:t xml:space="preserve">本细胞仅供科研使用 , 不得用于其他用途  订购热线:  021-54845833/15800441009                           </w:t>
                      </w:r>
                    </w:p>
                  </w:txbxContent>
                </v:textbox>
              </v:shape>
              <v:shape id="_x0000_s1026" o:spid="_x0000_s1026" o:spt="202" type="#_x0000_t202" style="position:absolute;left:2198;top:1283;flip:y;height:120;width:12091;" filled="f" stroked="f" coordsize="21600,21600" o:gfxdata="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89EBF1D">
                      <w:pPr>
                        <w:jc w:val="distribute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808080" w:themeColor="text1" w:themeTint="80"/>
                          <w:sz w:val="20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808080" w:themeColor="text1" w:themeTint="80"/>
                          <w:sz w:val="20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           </w:t>
                      </w:r>
                    </w:p>
                  </w:txbxContent>
                </v:textbox>
              </v:shape>
              <v:group id="_x0000_s1026" o:spid="_x0000_s1026" o:spt="203" style="position:absolute;left:867;top:277;height:973;width:1224;" coordorigin="867,277" coordsize="1224,973" o:gfxdata="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PW/Q36+AAAA2gAAAA8AAAAAAAAAAQAgAAAAIgAAAGRycy9kb3ducmV2Lnht&#10;bFBLAQIUABQAAAAIAIdO4kAzLwWeOwAAADkAAAAVAAAAAAAAAAEAIAAAAA0BAABkcnMvZ3JvdXBz&#10;aGFwZXhtbC54bWxQSwUGAAAAAAYABgBgAQAAygMAAAAA&#10;">
                <o:lock v:ext="edit" aspectratio="f"/>
                <v:rect id="_x0000_s1026" o:spid="_x0000_s1026" o:spt="1" style="position:absolute;left:867;top:277;height:973;width:351;v-text-anchor:middle;" fillcolor="#249087 [2408]" filled="t" stroked="f" coordsize="21600,21600" o:gfxdata="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ErzH8vQAA&#10;ANo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1276;top:277;height:973;width:310;v-text-anchor:middle;" fillcolor="#7DDFD7 [1944]" filled="t" stroked="f" coordsize="21600,21600" o:gfxdata="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8CNc7vQAA&#10;ANo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1695;top:277;height:973;width:168;v-text-anchor:middle;" fillcolor="#A9E9E4 [1304]" filled="t" stroked="f" coordsize="21600,21600" o:gfxdata="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jbIJu8AAAA&#10;2g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1971;top:277;height:973;width:120;v-text-anchor:middle;" fillcolor="#D4F4F2 [664]" filled="t" stroked="f" coordsize="21600,21600" o:gfxdata="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TlxxbsAAADa&#10;AAAADwAAAAAAAAABACAAAAAiAAAAZHJzL2Rvd25yZXYueG1sUEsBAhQAFAAAAAgAh07iQDMvBZ47&#10;AAAAOQAAABAAAAAAAAAAAQAgAAAACgEAAGRycy9zaGFwZXhtbC54bWxQSwUGAAAAAAYABgBbAQAA&#10;tAMAAAAA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v:group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628015</wp:posOffset>
              </wp:positionV>
              <wp:extent cx="7565390" cy="36195"/>
              <wp:effectExtent l="0" t="0" r="16510" b="1905"/>
              <wp:wrapNone/>
              <wp:docPr id="3" name="矩形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1430" y="815340"/>
                        <a:ext cx="7565390" cy="36195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_x0000_s1026" o:spid="_x0000_s1026" o:spt="1" style="position:absolute;left:0pt;margin-left:0pt;margin-top:49.45pt;height:2.85pt;width:595.7pt;mso-position-horizontal-relative:page;mso-position-vertical-relative:page;z-index:251659264;v-text-anchor:middle;mso-width-relative:page;mso-height-relative:page;mso-width-percent:1000;" fillcolor="#4874CB [3204]" filled="t" stroked="f" coordsize="21600,21600" o:gfxdata="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NEzUP7WAAAACAEAAA8AAAAAAAAAAQAgAAAAIgAAAGRycy9k&#10;b3ducmV2LnhtbFBLAQIUABQAAAAIAIdO4kBsllJ4dgIAANMEAAAOAAAAAAAAAAEAIAAAACUBAABk&#10;cnMvZTJvRG9jLnhtbFBLBQYAAAAABgAGAFkBAAANBgAAAAA=&#10;">
              <v:fill on="t" focussize="0,0"/>
              <v:stroke on="f" weight="1pt" miterlimit="8" joinstyle="miter"/>
              <v:imagedata o:title=""/>
              <o:lock v:ext="edit" aspectratio="f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C9ADCF1"/>
    <w:multiLevelType w:val="singleLevel"/>
    <w:tmpl w:val="9C9ADCF1"/>
    <w:lvl w:ilvl="0" w:tentative="0">
      <w:start w:val="1"/>
      <w:numFmt w:val="decimal"/>
      <w:suff w:val="space"/>
      <w:lvlText w:val="%1."/>
      <w:lvlJc w:val="left"/>
      <w:rPr>
        <w:rFonts w:hint="default"/>
        <w:b/>
        <w:bCs/>
      </w:rPr>
    </w:lvl>
  </w:abstractNum>
  <w:abstractNum w:abstractNumId="1">
    <w:nsid w:val="D1B89420"/>
    <w:multiLevelType w:val="singleLevel"/>
    <w:tmpl w:val="D1B89420"/>
    <w:lvl w:ilvl="0" w:tentative="0">
      <w:start w:val="1"/>
      <w:numFmt w:val="decimal"/>
      <w:suff w:val="space"/>
      <w:lvlText w:val="%1."/>
      <w:lvlJc w:val="left"/>
      <w:rPr>
        <w:rFonts w:hint="default"/>
        <w:b/>
        <w:bCs/>
        <w:color w:val="0070C0"/>
      </w:rPr>
    </w:lvl>
  </w:abstractNum>
  <w:abstractNum w:abstractNumId="2">
    <w:nsid w:val="14ED3B81"/>
    <w:multiLevelType w:val="singleLevel"/>
    <w:tmpl w:val="14ED3B81"/>
    <w:lvl w:ilvl="0" w:tentative="0">
      <w:start w:val="1"/>
      <w:numFmt w:val="decimal"/>
      <w:suff w:val="space"/>
      <w:lvlText w:val="%1."/>
      <w:lvlJc w:val="left"/>
      <w:rPr>
        <w:rFonts w:hint="default"/>
        <w:b/>
        <w:bCs/>
      </w:rPr>
    </w:lvl>
  </w:abstractNum>
  <w:abstractNum w:abstractNumId="3">
    <w:nsid w:val="23001B81"/>
    <w:multiLevelType w:val="singleLevel"/>
    <w:tmpl w:val="23001B81"/>
    <w:lvl w:ilvl="0" w:tentative="0">
      <w:start w:val="1"/>
      <w:numFmt w:val="decimal"/>
      <w:suff w:val="space"/>
      <w:lvlText w:val="%1."/>
      <w:lvlJc w:val="left"/>
      <w:rPr>
        <w:rFonts w:hint="default"/>
        <w:b/>
        <w:bCs/>
        <w:color w:val="0070C0"/>
      </w:rPr>
    </w:lvl>
  </w:abstractNum>
  <w:abstractNum w:abstractNumId="4">
    <w:nsid w:val="2AC46777"/>
    <w:multiLevelType w:val="singleLevel"/>
    <w:tmpl w:val="2AC46777"/>
    <w:lvl w:ilvl="0" w:tentative="0">
      <w:start w:val="1"/>
      <w:numFmt w:val="decimal"/>
      <w:suff w:val="space"/>
      <w:lvlText w:val="%1."/>
      <w:lvlJc w:val="left"/>
      <w:rPr>
        <w:rFonts w:hint="default"/>
        <w:b/>
        <w:bCs/>
        <w:color w:val="0070C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3NzA5OGQ0MTk0YjViZDlmMzk4ZjgzZTA4MjE4NjEifQ=="/>
  </w:docVars>
  <w:rsids>
    <w:rsidRoot w:val="00722C89"/>
    <w:rsid w:val="00722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2024-09-11T01:48:00Z</dcterms:created>
  <dc:creator>紫露</dc:creator>
  <cp:lastModifiedBy>紫露</cp:lastModifiedBy>
  <dcterms:modified xsi:type="dcterms:W3CDTF">2024-09-11T02:10:15Z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5C6D8E40785E4FF8BB1039DC16664E97_11</vt:lpwstr>
  </property>
</Properties>
</file>